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9C65" w14:textId="289B38C0" w:rsidR="00AE152A" w:rsidRPr="00E6692E" w:rsidRDefault="00AE152A" w:rsidP="00E6692E">
      <w:pPr>
        <w:pStyle w:val="Title"/>
        <w:jc w:val="center"/>
        <w:rPr>
          <w:rFonts w:ascii="Arial" w:hAnsi="Arial" w:cs="Arial"/>
          <w:sz w:val="44"/>
          <w:szCs w:val="44"/>
          <w:lang w:val="en-US"/>
        </w:rPr>
      </w:pPr>
      <w:r w:rsidRPr="00B74B39">
        <w:rPr>
          <w:rFonts w:ascii="Arial" w:hAnsi="Arial" w:cs="Arial"/>
          <w:sz w:val="44"/>
          <w:szCs w:val="44"/>
          <w:lang w:val="en-US"/>
        </w:rPr>
        <w:t>UNDERSTANDING FAMILY AND DOMESTIC VIOLENCE</w:t>
      </w:r>
    </w:p>
    <w:p w14:paraId="706BEF62" w14:textId="77777777" w:rsidR="00E6692E" w:rsidRDefault="00E6692E" w:rsidP="00AE152A">
      <w:pPr>
        <w:rPr>
          <w:b/>
          <w:bCs/>
          <w:lang w:val="en-US"/>
        </w:rPr>
      </w:pPr>
    </w:p>
    <w:p w14:paraId="79BBD7B7" w14:textId="0CA6A746" w:rsidR="00AE152A" w:rsidRPr="00E6692E" w:rsidRDefault="00AE152A" w:rsidP="00AE152A">
      <w:pPr>
        <w:rPr>
          <w:b/>
          <w:bCs/>
          <w:sz w:val="28"/>
          <w:szCs w:val="28"/>
          <w:lang w:val="en-US"/>
        </w:rPr>
      </w:pPr>
      <w:r w:rsidRPr="00E6692E">
        <w:rPr>
          <w:b/>
          <w:bCs/>
          <w:sz w:val="28"/>
          <w:szCs w:val="28"/>
          <w:lang w:val="en-US"/>
        </w:rPr>
        <w:t xml:space="preserve">WHAT IS FAMILY AND DOMESTIC VIOLENCE? </w:t>
      </w:r>
    </w:p>
    <w:p w14:paraId="1A36A102" w14:textId="2741AA2E" w:rsidR="00E6692E" w:rsidRPr="00E6692E" w:rsidRDefault="00E572DC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 xml:space="preserve">Family and/or domestic violence refers to behaviours that intend to control, </w:t>
      </w:r>
      <w:r w:rsidR="006F3FF4" w:rsidRPr="00E6692E">
        <w:rPr>
          <w:sz w:val="24"/>
          <w:szCs w:val="24"/>
          <w:lang w:val="en-US"/>
        </w:rPr>
        <w:t>coerce,</w:t>
      </w:r>
      <w:r w:rsidRPr="00E6692E">
        <w:rPr>
          <w:sz w:val="24"/>
          <w:szCs w:val="24"/>
          <w:lang w:val="en-US"/>
        </w:rPr>
        <w:t xml:space="preserve"> or create fear in a person or persons who are in an intimate, </w:t>
      </w:r>
      <w:proofErr w:type="gramStart"/>
      <w:r w:rsidRPr="00E6692E">
        <w:rPr>
          <w:sz w:val="24"/>
          <w:szCs w:val="24"/>
          <w:lang w:val="en-US"/>
        </w:rPr>
        <w:t>family</w:t>
      </w:r>
      <w:proofErr w:type="gramEnd"/>
      <w:r w:rsidRPr="00E6692E">
        <w:rPr>
          <w:sz w:val="24"/>
          <w:szCs w:val="24"/>
          <w:lang w:val="en-US"/>
        </w:rPr>
        <w:t xml:space="preserve"> or family-like relationship. Behaviours that may constitute family violence may make a person fear for their safety and/or make them fear for the safety of another. </w:t>
      </w:r>
      <w:r w:rsidR="006F3FF4" w:rsidRPr="00E6692E">
        <w:rPr>
          <w:sz w:val="24"/>
          <w:szCs w:val="24"/>
          <w:lang w:val="en-US"/>
        </w:rPr>
        <w:t xml:space="preserve">Family and domestic violence can include a variety of behaviours such as physical abuse, financial abuse, coercive control, emotional abuse and harassment, spiritual abuse, and social abuse.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1647" w14:paraId="08CCA3A1" w14:textId="77777777" w:rsidTr="00361647">
        <w:tc>
          <w:tcPr>
            <w:tcW w:w="5228" w:type="dxa"/>
            <w:shd w:val="clear" w:color="auto" w:fill="A8D08D" w:themeFill="accent6" w:themeFillTint="99"/>
          </w:tcPr>
          <w:p w14:paraId="0066624C" w14:textId="0A452011" w:rsidR="00361647" w:rsidRPr="00E6692E" w:rsidRDefault="00361647" w:rsidP="003616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FAMILY VIOLENCE STATISTICS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14:paraId="72D5A29F" w14:textId="066386B2" w:rsidR="00361647" w:rsidRPr="00E6692E" w:rsidRDefault="00361647" w:rsidP="003616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FAMILY VIOLENCE FACTS</w:t>
            </w:r>
          </w:p>
        </w:tc>
      </w:tr>
      <w:tr w:rsidR="00361647" w14:paraId="3C9D3257" w14:textId="77777777" w:rsidTr="00361647">
        <w:tc>
          <w:tcPr>
            <w:tcW w:w="5228" w:type="dxa"/>
          </w:tcPr>
          <w:p w14:paraId="0EB2F133" w14:textId="39C70E6A" w:rsidR="00361647" w:rsidRPr="00E6692E" w:rsidRDefault="00361647" w:rsidP="0036164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1 in 6 women have experienced </w:t>
            </w:r>
            <w:r w:rsidR="00376034" w:rsidRPr="00E6692E">
              <w:rPr>
                <w:sz w:val="20"/>
                <w:szCs w:val="20"/>
                <w:lang w:val="en-US"/>
              </w:rPr>
              <w:t xml:space="preserve">physical or sexual </w:t>
            </w:r>
            <w:r w:rsidRPr="00E6692E">
              <w:rPr>
                <w:sz w:val="20"/>
                <w:szCs w:val="20"/>
                <w:lang w:val="en-US"/>
              </w:rPr>
              <w:t xml:space="preserve">violence at the hands of a current or previous partner; </w:t>
            </w:r>
          </w:p>
          <w:p w14:paraId="14D1431F" w14:textId="3C782963" w:rsidR="00376034" w:rsidRPr="00E6692E" w:rsidRDefault="00376034" w:rsidP="0036164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692E">
              <w:rPr>
                <w:sz w:val="20"/>
                <w:szCs w:val="20"/>
              </w:rPr>
              <w:t xml:space="preserve">1 in 4 women have experienced emotional abuse by a current or previous partner; </w:t>
            </w:r>
          </w:p>
          <w:p w14:paraId="669E55F9" w14:textId="0CCC83F4" w:rsidR="00361647" w:rsidRPr="00E6692E" w:rsidRDefault="00361647" w:rsidP="0036164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1 in 16 men have experienced violence at the hands of a current or previous partner; </w:t>
            </w:r>
          </w:p>
          <w:p w14:paraId="54962D0D" w14:textId="77777777" w:rsidR="00361647" w:rsidRPr="00E6692E" w:rsidRDefault="00361647" w:rsidP="0036164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E6692E">
              <w:rPr>
                <w:sz w:val="20"/>
                <w:szCs w:val="20"/>
                <w:lang w:val="en-US"/>
              </w:rPr>
              <w:t>In WA in 2022, out of the 38,743 assault victims, 64% (24,896) were family and domestic violence related</w:t>
            </w:r>
            <w:r w:rsidRPr="00E6692E">
              <w:rPr>
                <w:rStyle w:val="FootnoteReference"/>
                <w:sz w:val="20"/>
                <w:szCs w:val="20"/>
                <w:lang w:val="en-US"/>
              </w:rPr>
              <w:footnoteReference w:id="1"/>
            </w:r>
            <w:r w:rsidRPr="00E6692E">
              <w:rPr>
                <w:sz w:val="20"/>
                <w:szCs w:val="20"/>
                <w:lang w:val="en-US"/>
              </w:rPr>
              <w:t>;</w:t>
            </w:r>
          </w:p>
          <w:p w14:paraId="2DAE0EB6" w14:textId="278C4BF0" w:rsidR="00361647" w:rsidRPr="00E6692E" w:rsidRDefault="00361647" w:rsidP="0036164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E6692E">
              <w:rPr>
                <w:sz w:val="20"/>
                <w:szCs w:val="20"/>
                <w:lang w:val="en-US"/>
              </w:rPr>
              <w:t>Indigenous women are 32 times more likely to be hospitalised due to family and domestic violence than non-Indigenous women</w:t>
            </w:r>
            <w:r w:rsidRPr="00E6692E">
              <w:rPr>
                <w:rStyle w:val="FootnoteReference"/>
                <w:sz w:val="20"/>
                <w:szCs w:val="20"/>
                <w:lang w:val="en-US"/>
              </w:rPr>
              <w:footnoteReference w:id="2"/>
            </w:r>
            <w:r w:rsidRPr="00E6692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28" w:type="dxa"/>
          </w:tcPr>
          <w:p w14:paraId="51873AA9" w14:textId="77777777" w:rsidR="00361647" w:rsidRPr="00E6692E" w:rsidRDefault="00361647" w:rsidP="0036164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Occurs in people of all ages; </w:t>
            </w:r>
          </w:p>
          <w:p w14:paraId="4BE2447A" w14:textId="77777777" w:rsidR="00361647" w:rsidRPr="00E6692E" w:rsidRDefault="00361647" w:rsidP="0036164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Occurs across all cultures and communities; </w:t>
            </w:r>
          </w:p>
          <w:p w14:paraId="4269E96B" w14:textId="6C053AF9" w:rsidR="00361647" w:rsidRPr="00E6692E" w:rsidRDefault="00361647" w:rsidP="0036164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Occurs amongst all professions and education levels; </w:t>
            </w:r>
          </w:p>
          <w:p w14:paraId="6E9F301A" w14:textId="77777777" w:rsidR="00361647" w:rsidRPr="00E6692E" w:rsidRDefault="00361647" w:rsidP="0036164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>Occurs amongst all socio-economic groups</w:t>
            </w:r>
            <w:r w:rsidRPr="00E6692E">
              <w:rPr>
                <w:rStyle w:val="FootnoteReference"/>
                <w:sz w:val="20"/>
                <w:szCs w:val="20"/>
                <w:lang w:val="en-US"/>
              </w:rPr>
              <w:footnoteReference w:id="3"/>
            </w:r>
            <w:r w:rsidR="009575E6" w:rsidRPr="00E6692E">
              <w:rPr>
                <w:sz w:val="20"/>
                <w:szCs w:val="20"/>
                <w:lang w:val="en-US"/>
              </w:rPr>
              <w:t xml:space="preserve">; </w:t>
            </w:r>
          </w:p>
          <w:p w14:paraId="097730F1" w14:textId="2FE72E80" w:rsidR="009575E6" w:rsidRPr="00E6692E" w:rsidRDefault="009575E6" w:rsidP="0036164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Family and domestic violence </w:t>
            </w:r>
            <w:r w:rsidR="00E6692E" w:rsidRPr="00E6692E">
              <w:rPr>
                <w:sz w:val="20"/>
                <w:szCs w:val="20"/>
                <w:lang w:val="en-US"/>
              </w:rPr>
              <w:t xml:space="preserve">is never the victim’s fault. </w:t>
            </w:r>
          </w:p>
        </w:tc>
      </w:tr>
    </w:tbl>
    <w:p w14:paraId="2B5C58AF" w14:textId="77777777" w:rsidR="00E6692E" w:rsidRDefault="00E6692E" w:rsidP="00361647">
      <w:pPr>
        <w:jc w:val="both"/>
        <w:rPr>
          <w:b/>
          <w:bCs/>
          <w:lang w:val="en-US"/>
        </w:rPr>
      </w:pPr>
    </w:p>
    <w:p w14:paraId="4215BEE7" w14:textId="0AE91878" w:rsidR="001E1B63" w:rsidRPr="00E6692E" w:rsidRDefault="00092A0B" w:rsidP="00361647">
      <w:pPr>
        <w:jc w:val="both"/>
        <w:rPr>
          <w:b/>
          <w:bCs/>
          <w:sz w:val="28"/>
          <w:szCs w:val="28"/>
          <w:lang w:val="en-US"/>
        </w:rPr>
      </w:pPr>
      <w:r w:rsidRPr="00E6692E">
        <w:rPr>
          <w:b/>
          <w:bCs/>
          <w:sz w:val="28"/>
          <w:szCs w:val="28"/>
          <w:lang w:val="en-US"/>
        </w:rPr>
        <w:t xml:space="preserve">TYPES/EXAMPLES OF FAMILY VIOLENCE OR ABUSIVE BEHAVIOURS </w:t>
      </w:r>
    </w:p>
    <w:p w14:paraId="3FAA5593" w14:textId="63825933" w:rsidR="006F3FF4" w:rsidRPr="00E6692E" w:rsidRDefault="00584B63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 xml:space="preserve">Family and domestic violence comes in many forms. </w:t>
      </w:r>
      <w:r w:rsidR="008C4F98" w:rsidRPr="00E6692E">
        <w:rPr>
          <w:sz w:val="24"/>
          <w:szCs w:val="24"/>
          <w:lang w:val="en-US"/>
        </w:rPr>
        <w:t xml:space="preserve">The Restraining Orders Act 1977 (WA) section </w:t>
      </w:r>
      <w:r w:rsidR="00A222B6" w:rsidRPr="00E6692E">
        <w:rPr>
          <w:sz w:val="24"/>
          <w:szCs w:val="24"/>
          <w:lang w:val="en-US"/>
        </w:rPr>
        <w:t xml:space="preserve">5A provides a variety of examples of behaviour that may constitute family violence. </w:t>
      </w:r>
      <w:r w:rsidR="0074102C" w:rsidRPr="00E6692E">
        <w:rPr>
          <w:sz w:val="24"/>
          <w:szCs w:val="24"/>
          <w:lang w:val="en-US"/>
        </w:rPr>
        <w:t xml:space="preserve">These examples cover examples of physical, </w:t>
      </w:r>
      <w:r w:rsidR="00650319" w:rsidRPr="00E6692E">
        <w:rPr>
          <w:sz w:val="24"/>
          <w:szCs w:val="24"/>
          <w:lang w:val="en-US"/>
        </w:rPr>
        <w:t xml:space="preserve">emotional, sexual, social, </w:t>
      </w:r>
      <w:r w:rsidR="005C1515" w:rsidRPr="00E6692E">
        <w:rPr>
          <w:sz w:val="24"/>
          <w:szCs w:val="24"/>
          <w:lang w:val="en-US"/>
        </w:rPr>
        <w:t>spiritual,</w:t>
      </w:r>
      <w:r w:rsidR="00650319" w:rsidRPr="00E6692E">
        <w:rPr>
          <w:sz w:val="24"/>
          <w:szCs w:val="24"/>
          <w:lang w:val="en-US"/>
        </w:rPr>
        <w:t xml:space="preserve"> and financial abuse. </w:t>
      </w:r>
      <w:r w:rsidR="001F2789" w:rsidRPr="00E6692E">
        <w:rPr>
          <w:sz w:val="24"/>
          <w:szCs w:val="24"/>
          <w:lang w:val="en-US"/>
        </w:rPr>
        <w:t>It is important to know that a pe</w:t>
      </w:r>
      <w:r w:rsidR="007B5612" w:rsidRPr="00E6692E">
        <w:rPr>
          <w:sz w:val="24"/>
          <w:szCs w:val="24"/>
          <w:lang w:val="en-US"/>
        </w:rPr>
        <w:t xml:space="preserve">rson does not need to experience behaviours or abuse from all categories for it to </w:t>
      </w:r>
      <w:r w:rsidR="0018228A" w:rsidRPr="00E6692E">
        <w:rPr>
          <w:sz w:val="24"/>
          <w:szCs w:val="24"/>
          <w:lang w:val="en-US"/>
        </w:rPr>
        <w:t xml:space="preserve">be considered family violence.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E0D80" w14:paraId="68DB99F4" w14:textId="77777777" w:rsidTr="00E6692E">
        <w:tc>
          <w:tcPr>
            <w:tcW w:w="5228" w:type="dxa"/>
            <w:shd w:val="clear" w:color="auto" w:fill="A8D08D" w:themeFill="accent6" w:themeFillTint="99"/>
          </w:tcPr>
          <w:p w14:paraId="18EA4173" w14:textId="3722DFCE" w:rsidR="002E0D80" w:rsidRPr="00E6692E" w:rsidRDefault="002E0D80" w:rsidP="002E0D8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PHYSICAL VIOLENCE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14:paraId="6DDD964A" w14:textId="369144A4" w:rsidR="002E0D80" w:rsidRPr="00E6692E" w:rsidRDefault="00D04DB5" w:rsidP="002E0D8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SEXUAL VIOLENCE</w:t>
            </w:r>
          </w:p>
        </w:tc>
      </w:tr>
      <w:tr w:rsidR="002E0D80" w14:paraId="2E72B236" w14:textId="77777777" w:rsidTr="002E0D80">
        <w:tc>
          <w:tcPr>
            <w:tcW w:w="5228" w:type="dxa"/>
          </w:tcPr>
          <w:p w14:paraId="6F78E2CC" w14:textId="77777777" w:rsidR="002E0D80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Hitting, pushing, shoving, slapping, or choking; </w:t>
            </w:r>
          </w:p>
          <w:p w14:paraId="2C468344" w14:textId="77777777" w:rsidR="007D325F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Smashing or throwing things at or next to/around a person; </w:t>
            </w:r>
          </w:p>
          <w:p w14:paraId="716BD2BC" w14:textId="77777777" w:rsidR="007D325F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Driving recklessly to cause fear or to intimidate a person; </w:t>
            </w:r>
          </w:p>
          <w:p w14:paraId="0F5D9759" w14:textId="77777777" w:rsidR="007D325F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Following a person (i.e., stalking); </w:t>
            </w:r>
          </w:p>
          <w:p w14:paraId="32CC5E16" w14:textId="77777777" w:rsidR="007D325F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Murder; or </w:t>
            </w:r>
          </w:p>
          <w:p w14:paraId="4BAE1642" w14:textId="1FCA158E" w:rsidR="007D325F" w:rsidRPr="00E6692E" w:rsidRDefault="007D325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Threatening physical violence. </w:t>
            </w:r>
          </w:p>
        </w:tc>
        <w:tc>
          <w:tcPr>
            <w:tcW w:w="5228" w:type="dxa"/>
          </w:tcPr>
          <w:p w14:paraId="374B4B0C" w14:textId="77777777" w:rsidR="002E0D80" w:rsidRPr="00E6692E" w:rsidRDefault="002510E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Pressuring another person to have sex or perform a particular sex act or making them feel bad for not wanting to; </w:t>
            </w:r>
          </w:p>
          <w:p w14:paraId="06A05E98" w14:textId="77777777" w:rsidR="002510EF" w:rsidRPr="00E6692E" w:rsidRDefault="002510E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Unwanted touching of someone’s genitals or other areas of the body; </w:t>
            </w:r>
          </w:p>
          <w:p w14:paraId="0B163413" w14:textId="77777777" w:rsidR="002510EF" w:rsidRPr="00E6692E" w:rsidRDefault="002510EF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Sharing or threatening to share intimate details about a person </w:t>
            </w:r>
            <w:r w:rsidR="00E570C9" w:rsidRPr="00E6692E">
              <w:rPr>
                <w:sz w:val="20"/>
                <w:szCs w:val="20"/>
                <w:lang w:val="en-US"/>
              </w:rPr>
              <w:t xml:space="preserve">without consent; </w:t>
            </w:r>
          </w:p>
          <w:p w14:paraId="4D9636A0" w14:textId="77777777" w:rsidR="00E570C9" w:rsidRPr="00E6692E" w:rsidRDefault="00E570C9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Sharing or threatening to share intimate photos of a person without their consent; </w:t>
            </w:r>
          </w:p>
          <w:p w14:paraId="1579362E" w14:textId="1F4759FD" w:rsidR="00E570C9" w:rsidRPr="00E6692E" w:rsidRDefault="00E570C9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Taking intimate photos of a person without that person’s consent; </w:t>
            </w:r>
            <w:r w:rsidR="00E23392" w:rsidRPr="00E6692E">
              <w:rPr>
                <w:sz w:val="20"/>
                <w:szCs w:val="20"/>
                <w:lang w:val="en-US"/>
              </w:rPr>
              <w:t>or</w:t>
            </w:r>
          </w:p>
          <w:p w14:paraId="7098BC0A" w14:textId="00148BFE" w:rsidR="00E570C9" w:rsidRPr="00E6692E" w:rsidRDefault="00E570C9" w:rsidP="007D325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Having sex with someone without their consent (i.e., rape). </w:t>
            </w:r>
          </w:p>
        </w:tc>
      </w:tr>
    </w:tbl>
    <w:p w14:paraId="51F14688" w14:textId="77777777" w:rsidR="00B74B39" w:rsidRPr="006F3FF4" w:rsidRDefault="00B74B39" w:rsidP="006F3FF4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4DB5" w14:paraId="3FB1810C" w14:textId="77777777" w:rsidTr="00E6692E">
        <w:tc>
          <w:tcPr>
            <w:tcW w:w="5228" w:type="dxa"/>
            <w:shd w:val="clear" w:color="auto" w:fill="A8D08D" w:themeFill="accent6" w:themeFillTint="99"/>
          </w:tcPr>
          <w:p w14:paraId="7A3802E3" w14:textId="348BBDA7" w:rsidR="00D04DB5" w:rsidRPr="00E6692E" w:rsidRDefault="00923C4F" w:rsidP="000255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lastRenderedPageBreak/>
              <w:t>EMOTIONAL ABUSE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14:paraId="51D3A6C4" w14:textId="7D5B59AA" w:rsidR="00D04DB5" w:rsidRPr="00E6692E" w:rsidRDefault="00923C4F" w:rsidP="000255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FINANCIAL ABUSE</w:t>
            </w:r>
          </w:p>
        </w:tc>
      </w:tr>
      <w:tr w:rsidR="00D04DB5" w14:paraId="105D6699" w14:textId="77777777" w:rsidTr="0002551A">
        <w:tc>
          <w:tcPr>
            <w:tcW w:w="5228" w:type="dxa"/>
          </w:tcPr>
          <w:p w14:paraId="5CB33A70" w14:textId="77777777" w:rsidR="00D04DB5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>Name calling, insults, put downs;</w:t>
            </w:r>
          </w:p>
          <w:p w14:paraId="4C2D9C12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Gaslighting; </w:t>
            </w:r>
          </w:p>
          <w:p w14:paraId="6A714F11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Making someone feel unworthy or guilty; </w:t>
            </w:r>
          </w:p>
          <w:p w14:paraId="13D5C3E1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Threatening suicide; </w:t>
            </w:r>
          </w:p>
          <w:p w14:paraId="2971CC6A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Rejecting, </w:t>
            </w:r>
            <w:proofErr w:type="gramStart"/>
            <w:r w:rsidRPr="00E6692E">
              <w:rPr>
                <w:sz w:val="20"/>
                <w:szCs w:val="20"/>
                <w:lang w:val="en-US"/>
              </w:rPr>
              <w:t>ridiculing</w:t>
            </w:r>
            <w:proofErr w:type="gramEnd"/>
            <w:r w:rsidRPr="00E6692E">
              <w:rPr>
                <w:sz w:val="20"/>
                <w:szCs w:val="20"/>
                <w:lang w:val="en-US"/>
              </w:rPr>
              <w:t xml:space="preserve"> or embarrassing someone on purpose either in public or private; </w:t>
            </w:r>
          </w:p>
          <w:p w14:paraId="4943EF5D" w14:textId="5E852A55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Handling guns or weapons in front of someone with the intention of intimidating that person; </w:t>
            </w:r>
            <w:r w:rsidR="00E23392" w:rsidRPr="00E6692E">
              <w:rPr>
                <w:sz w:val="20"/>
                <w:szCs w:val="20"/>
                <w:lang w:val="en-US"/>
              </w:rPr>
              <w:t>or</w:t>
            </w:r>
          </w:p>
          <w:p w14:paraId="17B08D04" w14:textId="4401B446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Threatening to report someone to Centrelink, Child Protection or Department of Immigration etc. </w:t>
            </w:r>
          </w:p>
        </w:tc>
        <w:tc>
          <w:tcPr>
            <w:tcW w:w="5228" w:type="dxa"/>
          </w:tcPr>
          <w:p w14:paraId="417B1352" w14:textId="77777777" w:rsidR="00D04DB5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Denying someone access to money – even if it is their own; </w:t>
            </w:r>
          </w:p>
          <w:p w14:paraId="15863413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Taking out loans or debts in someone’s name without their knowledge or consent; </w:t>
            </w:r>
          </w:p>
          <w:p w14:paraId="16C4D64D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Stopping someone from working or earning their own money; </w:t>
            </w:r>
          </w:p>
          <w:p w14:paraId="2E9136A5" w14:textId="77777777" w:rsidR="00894BF4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Stealing a person’s money or possessions; </w:t>
            </w:r>
          </w:p>
          <w:p w14:paraId="7C4D9B35" w14:textId="77777777" w:rsidR="00E23392" w:rsidRPr="00E6692E" w:rsidRDefault="00894BF4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>Refusing to pay</w:t>
            </w:r>
            <w:r w:rsidR="00E23392" w:rsidRPr="00E6692E">
              <w:rPr>
                <w:sz w:val="20"/>
                <w:szCs w:val="20"/>
                <w:lang w:val="en-US"/>
              </w:rPr>
              <w:t xml:space="preserve"> or withholding</w:t>
            </w:r>
            <w:r w:rsidRPr="00E6692E">
              <w:rPr>
                <w:sz w:val="20"/>
                <w:szCs w:val="20"/>
                <w:lang w:val="en-US"/>
              </w:rPr>
              <w:t xml:space="preserve"> child support</w:t>
            </w:r>
            <w:r w:rsidR="00E23392" w:rsidRPr="00E6692E">
              <w:rPr>
                <w:sz w:val="20"/>
                <w:szCs w:val="20"/>
                <w:lang w:val="en-US"/>
              </w:rPr>
              <w:t xml:space="preserve"> payments; </w:t>
            </w:r>
          </w:p>
          <w:p w14:paraId="185BC4D6" w14:textId="77777777" w:rsidR="00E23392" w:rsidRPr="00E6692E" w:rsidRDefault="00E23392" w:rsidP="00894BF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Emptying someone’s, or a joint, bank account (even after separation); </w:t>
            </w:r>
          </w:p>
          <w:p w14:paraId="1133E793" w14:textId="77777777" w:rsidR="00E23392" w:rsidRPr="00E6692E" w:rsidRDefault="00E23392" w:rsidP="00E2339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>Refusing to contribute to household expenses; or</w:t>
            </w:r>
          </w:p>
          <w:p w14:paraId="6B1E9C41" w14:textId="119F7935" w:rsidR="00894BF4" w:rsidRPr="00E6692E" w:rsidRDefault="00E23392" w:rsidP="00E2339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Dowry-related abuse. </w:t>
            </w:r>
            <w:r w:rsidR="00894BF4" w:rsidRPr="00E6692E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D176120" w14:textId="77777777" w:rsidR="00361647" w:rsidRDefault="00361647" w:rsidP="00812E16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FF0" w14:paraId="7E27F22D" w14:textId="77777777" w:rsidTr="00E6692E">
        <w:tc>
          <w:tcPr>
            <w:tcW w:w="5228" w:type="dxa"/>
            <w:shd w:val="clear" w:color="auto" w:fill="A8D08D" w:themeFill="accent6" w:themeFillTint="99"/>
          </w:tcPr>
          <w:p w14:paraId="5681F27A" w14:textId="37C7BD4C" w:rsidR="00B35FF0" w:rsidRPr="00E6692E" w:rsidRDefault="00B35FF0" w:rsidP="000255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SOCIAL ABUSE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14:paraId="52400C62" w14:textId="21A9DD6D" w:rsidR="00B35FF0" w:rsidRPr="00E6692E" w:rsidRDefault="00B35FF0" w:rsidP="000255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6692E">
              <w:rPr>
                <w:b/>
                <w:bCs/>
                <w:sz w:val="28"/>
                <w:szCs w:val="28"/>
                <w:lang w:val="en-US"/>
              </w:rPr>
              <w:t>SPIRITUAL ABUSE</w:t>
            </w:r>
          </w:p>
        </w:tc>
      </w:tr>
      <w:tr w:rsidR="00B35FF0" w14:paraId="11054148" w14:textId="77777777" w:rsidTr="0002551A">
        <w:tc>
          <w:tcPr>
            <w:tcW w:w="5228" w:type="dxa"/>
          </w:tcPr>
          <w:p w14:paraId="1DC1FD33" w14:textId="77777777" w:rsidR="00B35FF0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Monitoring someone’s communications, movements, internet use or social connections; </w:t>
            </w:r>
          </w:p>
          <w:p w14:paraId="041A6094" w14:textId="77777777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Telling someone who they can/cannot be friends with or spend time with; </w:t>
            </w:r>
          </w:p>
          <w:p w14:paraId="1793145B" w14:textId="77777777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Language and/or cultural separation; </w:t>
            </w:r>
          </w:p>
          <w:p w14:paraId="0FAE3B3B" w14:textId="77777777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Stalking or cyber-stalking; </w:t>
            </w:r>
          </w:p>
          <w:p w14:paraId="101164A8" w14:textId="77777777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Going through someone’s phone or social media profiles without that person’s knowledge or consent; </w:t>
            </w:r>
          </w:p>
          <w:p w14:paraId="49F9AD94" w14:textId="77777777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Verbally or physically assaulting someone in front of others; or </w:t>
            </w:r>
          </w:p>
          <w:p w14:paraId="5D829BBC" w14:textId="189F7AA3" w:rsidR="007E25EB" w:rsidRPr="00E6692E" w:rsidRDefault="007E25EB" w:rsidP="002F24B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>Forced marriage.</w:t>
            </w:r>
          </w:p>
        </w:tc>
        <w:tc>
          <w:tcPr>
            <w:tcW w:w="5228" w:type="dxa"/>
          </w:tcPr>
          <w:p w14:paraId="49EFAC21" w14:textId="3FDF4591" w:rsidR="00B35FF0" w:rsidRPr="00E6692E" w:rsidRDefault="003100BF" w:rsidP="003100B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Refusing to allow someone to participate in their religion, attend religious or spiritual ceremonies, or engage with people if their religion or faith; </w:t>
            </w:r>
          </w:p>
          <w:p w14:paraId="341CE77F" w14:textId="77777777" w:rsidR="003100BF" w:rsidRPr="00E6692E" w:rsidRDefault="003100BF" w:rsidP="003100B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Using spiritual or religious teachings or traditions to reinforce or excuse violence; or </w:t>
            </w:r>
          </w:p>
          <w:p w14:paraId="769D7102" w14:textId="47919955" w:rsidR="003100BF" w:rsidRPr="00E6692E" w:rsidRDefault="003100BF" w:rsidP="003100B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E6692E">
              <w:rPr>
                <w:sz w:val="20"/>
                <w:szCs w:val="20"/>
                <w:lang w:val="en-US"/>
              </w:rPr>
              <w:t xml:space="preserve">Ridiculing or putting down someone’s beliefs. </w:t>
            </w:r>
          </w:p>
        </w:tc>
      </w:tr>
    </w:tbl>
    <w:p w14:paraId="286725AD" w14:textId="77777777" w:rsidR="00D04DB5" w:rsidRDefault="00D04DB5" w:rsidP="00812E16">
      <w:pPr>
        <w:rPr>
          <w:b/>
          <w:bCs/>
          <w:lang w:val="en-US"/>
        </w:rPr>
      </w:pPr>
    </w:p>
    <w:p w14:paraId="50EA0C8B" w14:textId="1C320EB9" w:rsidR="006F3FF4" w:rsidRPr="00E6692E" w:rsidRDefault="003100BF" w:rsidP="006F3FF4">
      <w:pPr>
        <w:jc w:val="both"/>
        <w:rPr>
          <w:b/>
          <w:bCs/>
          <w:sz w:val="28"/>
          <w:szCs w:val="28"/>
          <w:lang w:val="en-US"/>
        </w:rPr>
      </w:pPr>
      <w:r w:rsidRPr="00E6692E">
        <w:rPr>
          <w:b/>
          <w:bCs/>
          <w:sz w:val="28"/>
          <w:szCs w:val="28"/>
          <w:lang w:val="en-US"/>
        </w:rPr>
        <w:t>WHERE CAN I GO FOR HELP?</w:t>
      </w:r>
    </w:p>
    <w:p w14:paraId="01BDCE0B" w14:textId="7751D585" w:rsidR="003100BF" w:rsidRPr="00E6692E" w:rsidRDefault="003D7458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If you think you have</w:t>
      </w:r>
      <w:r w:rsidR="00DD114D" w:rsidRPr="00E6692E">
        <w:rPr>
          <w:sz w:val="24"/>
          <w:szCs w:val="24"/>
          <w:lang w:val="en-US"/>
        </w:rPr>
        <w:t xml:space="preserve"> or </w:t>
      </w:r>
      <w:r w:rsidRPr="00E6692E">
        <w:rPr>
          <w:sz w:val="24"/>
          <w:szCs w:val="24"/>
          <w:lang w:val="en-US"/>
        </w:rPr>
        <w:t xml:space="preserve">are experiencing </w:t>
      </w:r>
      <w:r w:rsidR="00DD114D" w:rsidRPr="00E6692E">
        <w:rPr>
          <w:sz w:val="24"/>
          <w:szCs w:val="24"/>
          <w:lang w:val="en-US"/>
        </w:rPr>
        <w:t xml:space="preserve">family and domestic violence, please know that you are not alone and there are a wide range of services out there </w:t>
      </w:r>
      <w:r w:rsidR="00B17DF9" w:rsidRPr="00E6692E">
        <w:rPr>
          <w:sz w:val="24"/>
          <w:szCs w:val="24"/>
          <w:lang w:val="en-US"/>
        </w:rPr>
        <w:t xml:space="preserve">who can help. </w:t>
      </w:r>
    </w:p>
    <w:p w14:paraId="767E1093" w14:textId="2CCE2D98" w:rsidR="00BD1EE3" w:rsidRPr="00E6692E" w:rsidRDefault="00BD1EE3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 xml:space="preserve">Wheatbelt Community Legal Centre can provide advice </w:t>
      </w:r>
      <w:r w:rsidR="00BD3895" w:rsidRPr="00E6692E">
        <w:rPr>
          <w:sz w:val="24"/>
          <w:szCs w:val="24"/>
          <w:lang w:val="en-US"/>
        </w:rPr>
        <w:t xml:space="preserve">and support to people experiencing family violence. In some circumstances we may be able to provide court assistance and representation in relation to restraining orders and/or family </w:t>
      </w:r>
      <w:r w:rsidR="00695A56" w:rsidRPr="00E6692E">
        <w:rPr>
          <w:sz w:val="24"/>
          <w:szCs w:val="24"/>
          <w:lang w:val="en-US"/>
        </w:rPr>
        <w:t xml:space="preserve">law matters. </w:t>
      </w:r>
      <w:r w:rsidR="00B40330" w:rsidRPr="00E6692E">
        <w:rPr>
          <w:sz w:val="24"/>
          <w:szCs w:val="24"/>
          <w:lang w:val="en-US"/>
        </w:rPr>
        <w:t xml:space="preserve">To book an appointment, please contact our office on (08) 9622 5200 or send us an email at </w:t>
      </w:r>
      <w:hyperlink r:id="rId8" w:history="1">
        <w:r w:rsidR="00B40330" w:rsidRPr="00E6692E">
          <w:rPr>
            <w:rStyle w:val="Hyperlink"/>
            <w:sz w:val="24"/>
            <w:szCs w:val="24"/>
            <w:lang w:val="en-US"/>
          </w:rPr>
          <w:t>admin@wheatbeltclc.com.au</w:t>
        </w:r>
      </w:hyperlink>
      <w:r w:rsidR="00B40330" w:rsidRPr="00E6692E">
        <w:rPr>
          <w:sz w:val="24"/>
          <w:szCs w:val="24"/>
          <w:lang w:val="en-US"/>
        </w:rPr>
        <w:t xml:space="preserve">. </w:t>
      </w:r>
    </w:p>
    <w:p w14:paraId="6C9F83AC" w14:textId="2684DF55" w:rsidR="00B40330" w:rsidRPr="00E6692E" w:rsidRDefault="00DB2761" w:rsidP="006F3FF4">
      <w:pPr>
        <w:jc w:val="both"/>
        <w:rPr>
          <w:b/>
          <w:bCs/>
          <w:sz w:val="28"/>
          <w:szCs w:val="28"/>
          <w:lang w:val="en-US"/>
        </w:rPr>
      </w:pPr>
      <w:r w:rsidRPr="00E6692E">
        <w:rPr>
          <w:b/>
          <w:bCs/>
          <w:sz w:val="28"/>
          <w:szCs w:val="28"/>
          <w:lang w:val="en-US"/>
        </w:rPr>
        <w:t>Other Support Services</w:t>
      </w:r>
    </w:p>
    <w:p w14:paraId="6290D589" w14:textId="0B86F6FA" w:rsidR="004420FE" w:rsidRPr="00E6692E" w:rsidRDefault="00DB2761" w:rsidP="00971D43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Safe at Home (Share and Care)</w:t>
      </w:r>
      <w:r w:rsidR="004420FE" w:rsidRPr="00E6692E">
        <w:rPr>
          <w:sz w:val="24"/>
          <w:szCs w:val="24"/>
          <w:lang w:val="en-US"/>
        </w:rPr>
        <w:t>:</w:t>
      </w:r>
      <w:r w:rsidR="004420FE" w:rsidRPr="00E6692E">
        <w:rPr>
          <w:i/>
          <w:iCs/>
          <w:sz w:val="24"/>
          <w:szCs w:val="24"/>
          <w:lang w:val="en-US"/>
        </w:rPr>
        <w:t xml:space="preserve"> </w:t>
      </w:r>
      <w:r w:rsidR="004420FE" w:rsidRPr="00E6692E">
        <w:rPr>
          <w:sz w:val="24"/>
          <w:szCs w:val="24"/>
          <w:lang w:val="en-US"/>
        </w:rPr>
        <w:t>(08) 9622 2828</w:t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854C53" w:rsidRPr="00E6692E">
        <w:rPr>
          <w:sz w:val="24"/>
          <w:szCs w:val="24"/>
          <w:lang w:val="en-US"/>
        </w:rPr>
        <w:t xml:space="preserve">Crisis Care: 1800 199 008  </w:t>
      </w:r>
    </w:p>
    <w:p w14:paraId="2BABF7CF" w14:textId="53BD8632" w:rsidR="00534026" w:rsidRPr="00E6692E" w:rsidRDefault="00534026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Women’s DV Helpline: 1800 007 339</w:t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>DV Assist: 1800 080 038</w:t>
      </w:r>
    </w:p>
    <w:p w14:paraId="3F2C1DD8" w14:textId="28D220E7" w:rsidR="00CE11BA" w:rsidRPr="00E6692E" w:rsidRDefault="00CE11BA" w:rsidP="00971D43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1800 RESPECT: 1800 737 732</w:t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="00971D43"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 xml:space="preserve">24/7 Crisis Text Line: </w:t>
      </w:r>
      <w:r w:rsidR="00971D43" w:rsidRPr="00E6692E">
        <w:rPr>
          <w:sz w:val="24"/>
          <w:szCs w:val="24"/>
          <w:lang w:val="en-US"/>
        </w:rPr>
        <w:t>0458 737 732</w:t>
      </w:r>
    </w:p>
    <w:p w14:paraId="52DE7E14" w14:textId="15A77F69" w:rsidR="00971D43" w:rsidRPr="00E6692E" w:rsidRDefault="00971D43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Sexual Abuse Resource Centre (SARC): 1800 199 888</w:t>
      </w:r>
      <w:r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ab/>
      </w:r>
      <w:r w:rsidR="00E6692E" w:rsidRPr="00E6692E">
        <w:rPr>
          <w:sz w:val="24"/>
          <w:szCs w:val="24"/>
          <w:lang w:val="en-US"/>
        </w:rPr>
        <w:t>Lifeline: 13 11 14</w:t>
      </w:r>
    </w:p>
    <w:p w14:paraId="10009A3A" w14:textId="6F8079E1" w:rsidR="00E6692E" w:rsidRPr="00E6692E" w:rsidRDefault="00E6692E" w:rsidP="006F3FF4">
      <w:pPr>
        <w:jc w:val="both"/>
        <w:rPr>
          <w:sz w:val="24"/>
          <w:szCs w:val="24"/>
          <w:lang w:val="en-US"/>
        </w:rPr>
      </w:pPr>
      <w:r w:rsidRPr="00E6692E">
        <w:rPr>
          <w:sz w:val="24"/>
          <w:szCs w:val="24"/>
          <w:lang w:val="en-US"/>
        </w:rPr>
        <w:t>Suicide Call Back Service: 1300 659 467</w:t>
      </w:r>
      <w:r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ab/>
      </w:r>
      <w:r w:rsidRPr="00E6692E">
        <w:rPr>
          <w:sz w:val="24"/>
          <w:szCs w:val="24"/>
          <w:lang w:val="en-US"/>
        </w:rPr>
        <w:tab/>
        <w:t>Kids Helpline: 1800 551 800</w:t>
      </w:r>
    </w:p>
    <w:p w14:paraId="63F6D4E0" w14:textId="2F70A898" w:rsidR="00BD1EE3" w:rsidRDefault="00B17DF9" w:rsidP="006F3FF4">
      <w:pPr>
        <w:jc w:val="both"/>
        <w:rPr>
          <w:sz w:val="28"/>
          <w:szCs w:val="28"/>
          <w:lang w:val="en-US"/>
        </w:rPr>
      </w:pPr>
      <w:r w:rsidRPr="00E6692E">
        <w:rPr>
          <w:b/>
          <w:bCs/>
          <w:sz w:val="28"/>
          <w:szCs w:val="28"/>
          <w:lang w:val="en-US"/>
        </w:rPr>
        <w:t xml:space="preserve">If you </w:t>
      </w:r>
      <w:r w:rsidR="007D76FA" w:rsidRPr="00E6692E">
        <w:rPr>
          <w:b/>
          <w:bCs/>
          <w:sz w:val="28"/>
          <w:szCs w:val="28"/>
          <w:lang w:val="en-US"/>
        </w:rPr>
        <w:t>are in</w:t>
      </w:r>
      <w:r w:rsidR="00BD1EE3" w:rsidRPr="00E6692E">
        <w:rPr>
          <w:b/>
          <w:bCs/>
          <w:sz w:val="28"/>
          <w:szCs w:val="28"/>
          <w:lang w:val="en-US"/>
        </w:rPr>
        <w:t xml:space="preserve"> immediate danger, contact 000</w:t>
      </w:r>
      <w:r w:rsidR="00BD1EE3" w:rsidRPr="00E6692E">
        <w:rPr>
          <w:sz w:val="28"/>
          <w:szCs w:val="28"/>
          <w:lang w:val="en-US"/>
        </w:rPr>
        <w:t xml:space="preserve">. </w:t>
      </w:r>
    </w:p>
    <w:p w14:paraId="05E0A905" w14:textId="77777777" w:rsidR="00305C21" w:rsidRDefault="00305C21" w:rsidP="006F3FF4">
      <w:pPr>
        <w:jc w:val="both"/>
        <w:rPr>
          <w:sz w:val="28"/>
          <w:szCs w:val="28"/>
          <w:lang w:val="en-US"/>
        </w:rPr>
      </w:pPr>
    </w:p>
    <w:p w14:paraId="01A36AFD" w14:textId="77777777" w:rsidR="00305C21" w:rsidRDefault="00305C21" w:rsidP="006F3FF4">
      <w:pPr>
        <w:jc w:val="both"/>
        <w:rPr>
          <w:sz w:val="28"/>
          <w:szCs w:val="28"/>
          <w:lang w:val="en-US"/>
        </w:rPr>
      </w:pPr>
    </w:p>
    <w:p w14:paraId="0320B8DE" w14:textId="77777777" w:rsidR="00305C21" w:rsidRDefault="00305C21" w:rsidP="006F3FF4">
      <w:pPr>
        <w:jc w:val="both"/>
        <w:rPr>
          <w:sz w:val="28"/>
          <w:szCs w:val="28"/>
          <w:lang w:val="en-US"/>
        </w:rPr>
      </w:pPr>
    </w:p>
    <w:p w14:paraId="32B86651" w14:textId="77777777" w:rsidR="00305C21" w:rsidRPr="00E6692E" w:rsidRDefault="00305C21" w:rsidP="006F3FF4">
      <w:pPr>
        <w:jc w:val="both"/>
        <w:rPr>
          <w:sz w:val="28"/>
          <w:szCs w:val="28"/>
          <w:lang w:val="en-US"/>
        </w:rPr>
      </w:pPr>
    </w:p>
    <w:sectPr w:rsidR="00305C21" w:rsidRPr="00E6692E" w:rsidSect="00013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3DD7" w14:textId="77777777" w:rsidR="00013FCB" w:rsidRDefault="00013FCB" w:rsidP="00812E16">
      <w:pPr>
        <w:spacing w:after="0" w:line="240" w:lineRule="auto"/>
      </w:pPr>
      <w:r>
        <w:separator/>
      </w:r>
    </w:p>
  </w:endnote>
  <w:endnote w:type="continuationSeparator" w:id="0">
    <w:p w14:paraId="0EBCE331" w14:textId="77777777" w:rsidR="00013FCB" w:rsidRDefault="00013FCB" w:rsidP="008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97F0" w14:textId="77777777" w:rsidR="00013FCB" w:rsidRDefault="00013FCB" w:rsidP="00812E16">
      <w:pPr>
        <w:spacing w:after="0" w:line="240" w:lineRule="auto"/>
      </w:pPr>
      <w:r>
        <w:separator/>
      </w:r>
    </w:p>
  </w:footnote>
  <w:footnote w:type="continuationSeparator" w:id="0">
    <w:p w14:paraId="03492440" w14:textId="77777777" w:rsidR="00013FCB" w:rsidRDefault="00013FCB" w:rsidP="00812E16">
      <w:pPr>
        <w:spacing w:after="0" w:line="240" w:lineRule="auto"/>
      </w:pPr>
      <w:r>
        <w:continuationSeparator/>
      </w:r>
    </w:p>
  </w:footnote>
  <w:footnote w:id="1">
    <w:p w14:paraId="7BD6BBA7" w14:textId="77777777" w:rsidR="00361647" w:rsidRPr="00E6692E" w:rsidRDefault="00361647" w:rsidP="00361647">
      <w:pPr>
        <w:pStyle w:val="FootnoteText"/>
        <w:rPr>
          <w:lang w:val="en-US"/>
        </w:rPr>
      </w:pPr>
      <w:r w:rsidRPr="00E6692E">
        <w:rPr>
          <w:rStyle w:val="FootnoteReference"/>
        </w:rPr>
        <w:footnoteRef/>
      </w:r>
      <w:r w:rsidRPr="00E6692E">
        <w:t xml:space="preserve"> </w:t>
      </w:r>
      <w:r w:rsidRPr="00E6692E">
        <w:rPr>
          <w:lang w:val="en-US"/>
        </w:rPr>
        <w:t xml:space="preserve">Western Australian Government, ‘About 16 Days in WA’, 3 November 2023, </w:t>
      </w:r>
      <w:hyperlink r:id="rId1" w:history="1">
        <w:r w:rsidRPr="00E6692E">
          <w:rPr>
            <w:rStyle w:val="Hyperlink"/>
          </w:rPr>
          <w:t>About 16 Days in WA (www.wa.gov.au)</w:t>
        </w:r>
      </w:hyperlink>
    </w:p>
  </w:footnote>
  <w:footnote w:id="2">
    <w:p w14:paraId="4C4A005E" w14:textId="688F6B2C" w:rsidR="00361647" w:rsidRPr="00E6692E" w:rsidRDefault="00361647">
      <w:pPr>
        <w:pStyle w:val="FootnoteText"/>
        <w:rPr>
          <w:lang w:val="en-US"/>
        </w:rPr>
      </w:pPr>
      <w:r w:rsidRPr="00E6692E">
        <w:rPr>
          <w:rStyle w:val="FootnoteReference"/>
        </w:rPr>
        <w:footnoteRef/>
      </w:r>
      <w:r w:rsidRPr="00E6692E">
        <w:t xml:space="preserve"> </w:t>
      </w:r>
      <w:r w:rsidRPr="00E6692E">
        <w:rPr>
          <w:lang w:val="en-US"/>
        </w:rPr>
        <w:t xml:space="preserve">Centre for Women’s Safety and Wellbeing, ‘Domestic and Family Violence’, </w:t>
      </w:r>
      <w:hyperlink r:id="rId2" w:history="1">
        <w:r w:rsidRPr="00E6692E">
          <w:rPr>
            <w:rStyle w:val="Hyperlink"/>
          </w:rPr>
          <w:t>What is domestic and family violence? - Centre For Women's Safety and Wellbeing (cwsw.org.au)</w:t>
        </w:r>
      </w:hyperlink>
    </w:p>
  </w:footnote>
  <w:footnote w:id="3">
    <w:p w14:paraId="685145F7" w14:textId="61942FFB" w:rsidR="00361647" w:rsidRPr="005C1515" w:rsidRDefault="00361647" w:rsidP="00361647">
      <w:pPr>
        <w:pStyle w:val="FootnoteText"/>
        <w:rPr>
          <w:sz w:val="16"/>
          <w:szCs w:val="16"/>
          <w:lang w:val="en-US"/>
        </w:rPr>
      </w:pPr>
      <w:r w:rsidRPr="00E6692E">
        <w:rPr>
          <w:rStyle w:val="FootnoteReference"/>
        </w:rPr>
        <w:footnoteRef/>
      </w:r>
      <w:r w:rsidRPr="00E6692E">
        <w:t xml:space="preserve"> </w:t>
      </w:r>
      <w:r w:rsidRPr="00E6692E">
        <w:rPr>
          <w:lang w:val="en-US"/>
        </w:rPr>
        <w:t xml:space="preserve">Centre for Women’s Safety and Wellbeing, ‘Domestic and Family Violence’, </w:t>
      </w:r>
      <w:hyperlink r:id="rId3" w:history="1">
        <w:r w:rsidRPr="00E6692E">
          <w:rPr>
            <w:rStyle w:val="Hyperlink"/>
          </w:rPr>
          <w:t>What is domestic and family violence? - Centre For Women's Safety and Wellbeing (cwsw.org.au)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02B"/>
    <w:multiLevelType w:val="hybridMultilevel"/>
    <w:tmpl w:val="3F423C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4F6"/>
    <w:multiLevelType w:val="hybridMultilevel"/>
    <w:tmpl w:val="D3C00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662E"/>
    <w:multiLevelType w:val="hybridMultilevel"/>
    <w:tmpl w:val="98F0A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2FD9"/>
    <w:multiLevelType w:val="hybridMultilevel"/>
    <w:tmpl w:val="C3C84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5F7F"/>
    <w:multiLevelType w:val="hybridMultilevel"/>
    <w:tmpl w:val="B05C4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2564"/>
    <w:multiLevelType w:val="hybridMultilevel"/>
    <w:tmpl w:val="F198FF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B20A2"/>
    <w:multiLevelType w:val="hybridMultilevel"/>
    <w:tmpl w:val="B41C4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F4AE7"/>
    <w:multiLevelType w:val="hybridMultilevel"/>
    <w:tmpl w:val="820C6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5E86"/>
    <w:multiLevelType w:val="hybridMultilevel"/>
    <w:tmpl w:val="E634E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58836">
    <w:abstractNumId w:val="3"/>
  </w:num>
  <w:num w:numId="2" w16cid:durableId="1312903502">
    <w:abstractNumId w:val="8"/>
  </w:num>
  <w:num w:numId="3" w16cid:durableId="377170686">
    <w:abstractNumId w:val="0"/>
  </w:num>
  <w:num w:numId="4" w16cid:durableId="2098280720">
    <w:abstractNumId w:val="7"/>
  </w:num>
  <w:num w:numId="5" w16cid:durableId="215970835">
    <w:abstractNumId w:val="4"/>
  </w:num>
  <w:num w:numId="6" w16cid:durableId="858784141">
    <w:abstractNumId w:val="2"/>
  </w:num>
  <w:num w:numId="7" w16cid:durableId="1237975096">
    <w:abstractNumId w:val="1"/>
  </w:num>
  <w:num w:numId="8" w16cid:durableId="1022324070">
    <w:abstractNumId w:val="5"/>
  </w:num>
  <w:num w:numId="9" w16cid:durableId="1544319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A"/>
    <w:rsid w:val="00005BA9"/>
    <w:rsid w:val="00013FCB"/>
    <w:rsid w:val="00092A0B"/>
    <w:rsid w:val="00104895"/>
    <w:rsid w:val="0018228A"/>
    <w:rsid w:val="001E1B63"/>
    <w:rsid w:val="001F2789"/>
    <w:rsid w:val="002510EF"/>
    <w:rsid w:val="002E0D80"/>
    <w:rsid w:val="002E6C36"/>
    <w:rsid w:val="002F24BA"/>
    <w:rsid w:val="00305C21"/>
    <w:rsid w:val="003100BF"/>
    <w:rsid w:val="00361647"/>
    <w:rsid w:val="00376034"/>
    <w:rsid w:val="003A62E5"/>
    <w:rsid w:val="003D7458"/>
    <w:rsid w:val="004420FE"/>
    <w:rsid w:val="0047528A"/>
    <w:rsid w:val="00534026"/>
    <w:rsid w:val="005639F6"/>
    <w:rsid w:val="00584B63"/>
    <w:rsid w:val="005A2B06"/>
    <w:rsid w:val="005C1515"/>
    <w:rsid w:val="00650319"/>
    <w:rsid w:val="00695A56"/>
    <w:rsid w:val="006F3FF4"/>
    <w:rsid w:val="0074102C"/>
    <w:rsid w:val="00791479"/>
    <w:rsid w:val="007B5612"/>
    <w:rsid w:val="007D325F"/>
    <w:rsid w:val="007D76FA"/>
    <w:rsid w:val="007E25EB"/>
    <w:rsid w:val="00812E16"/>
    <w:rsid w:val="00854C53"/>
    <w:rsid w:val="00894BF4"/>
    <w:rsid w:val="008C4F98"/>
    <w:rsid w:val="00923C4F"/>
    <w:rsid w:val="009575E6"/>
    <w:rsid w:val="00971D43"/>
    <w:rsid w:val="00A222B6"/>
    <w:rsid w:val="00AE152A"/>
    <w:rsid w:val="00B17DF9"/>
    <w:rsid w:val="00B35FF0"/>
    <w:rsid w:val="00B40330"/>
    <w:rsid w:val="00B5318D"/>
    <w:rsid w:val="00B74B39"/>
    <w:rsid w:val="00BD1EE3"/>
    <w:rsid w:val="00BD3895"/>
    <w:rsid w:val="00CE11BA"/>
    <w:rsid w:val="00D04DB5"/>
    <w:rsid w:val="00DB2761"/>
    <w:rsid w:val="00DD114D"/>
    <w:rsid w:val="00E23392"/>
    <w:rsid w:val="00E570C9"/>
    <w:rsid w:val="00E572DC"/>
    <w:rsid w:val="00E6692E"/>
    <w:rsid w:val="00EE3D5C"/>
    <w:rsid w:val="00F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24C8"/>
  <w15:chartTrackingRefBased/>
  <w15:docId w15:val="{7D73C0EE-4DE4-40F8-A4E3-946DA201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2E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E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2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heatbeltclc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wsw.org.au/what-is-domestic-and-family-violence/" TargetMode="External"/><Relationship Id="rId2" Type="http://schemas.openxmlformats.org/officeDocument/2006/relationships/hyperlink" Target="https://cwsw.org.au/what-is-domestic-and-family-violence/" TargetMode="External"/><Relationship Id="rId1" Type="http://schemas.openxmlformats.org/officeDocument/2006/relationships/hyperlink" Target="https://www.wa.gov.au/organisation/department-of-communities/about-16-days-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6CF5-5007-4A80-9A93-3BC56AC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Brielle Jowle-Gill</dc:creator>
  <cp:keywords/>
  <dc:description/>
  <cp:lastModifiedBy>Brielle Jowle-Gill</cp:lastModifiedBy>
  <cp:revision>45</cp:revision>
  <dcterms:created xsi:type="dcterms:W3CDTF">2024-01-17T01:51:00Z</dcterms:created>
  <dcterms:modified xsi:type="dcterms:W3CDTF">2024-02-16T06:02:00Z</dcterms:modified>
</cp:coreProperties>
</file>